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DRY PACK DAN GROUTING UNTUK BASE PLATE, BEARING DAN POCKET</w:t>
      </w:r>
    </w:p>
    <w:p>
      <w:pPr>
        <w:spacing w:after="480"/>
      </w:pPr>
      <w:r>
        <w:rPr>
          <w:rFonts w:ascii="Aptos" w:hAnsi="Aptos"/>
          <w:b w:val="0"/>
          <w:color w:val="5E6B78"/>
          <w:sz w:val="26"/>
        </w:rPr>
        <w:t>Dry-Pack and Grouting Repair to Base Plates, Bearings and Pockets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dry pack dan grouting untuk base plate, bearing dan pocket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dry pack dan grouting untuk base plate, bearing dan pocket.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Non-shrink cementitious jalankan grouting</w:t>
      </w:r>
    </w:p>
    <w:p>
      <w:pPr>
        <w:pStyle w:val="ListBullet"/>
        <w:spacing w:after="50"/>
        <w:ind w:left="369" w:hanging="170"/>
      </w:pPr>
      <w:r>
        <w:rPr>
          <w:rFonts w:ascii="Aptos" w:hAnsi="Aptos"/>
          <w:b w:val="0"/>
          <w:color w:val="263442"/>
          <w:sz w:val="19"/>
        </w:rPr>
        <w:t>Epoksi jalankan grouting seperti ditetapkan</w:t>
      </w:r>
    </w:p>
    <w:p>
      <w:pPr>
        <w:pStyle w:val="ListBullet"/>
        <w:spacing w:after="50"/>
        <w:ind w:left="369" w:hanging="170"/>
      </w:pPr>
      <w:r>
        <w:rPr>
          <w:rFonts w:ascii="Aptos" w:hAnsi="Aptos"/>
          <w:b w:val="0"/>
          <w:color w:val="263442"/>
          <w:sz w:val="19"/>
        </w:rPr>
        <w:t>Mortar dry-pack</w:t>
      </w:r>
    </w:p>
    <w:p>
      <w:pPr>
        <w:pStyle w:val="ListBullet"/>
        <w:spacing w:after="50"/>
        <w:ind w:left="369" w:hanging="170"/>
      </w:pPr>
      <w:r>
        <w:rPr>
          <w:rFonts w:ascii="Aptos" w:hAnsi="Aptos"/>
          <w:b w:val="0"/>
          <w:color w:val="263442"/>
          <w:sz w:val="19"/>
        </w:rPr>
        <w:t>Acuan sealant</w:t>
      </w:r>
    </w:p>
    <w:p>
      <w:pPr>
        <w:pStyle w:val="ListBullet"/>
        <w:spacing w:after="50"/>
        <w:ind w:left="369" w:hanging="170"/>
      </w:pPr>
      <w:r>
        <w:rPr>
          <w:rFonts w:ascii="Aptos" w:hAnsi="Aptos"/>
          <w:b w:val="0"/>
          <w:color w:val="263442"/>
          <w:sz w:val="19"/>
        </w:rPr>
        <w:t>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Pengadun forced-action</w:t>
      </w:r>
    </w:p>
    <w:p>
      <w:pPr>
        <w:pStyle w:val="ListBullet"/>
        <w:spacing w:after="50"/>
        <w:ind w:left="369" w:hanging="170"/>
      </w:pPr>
      <w:r>
        <w:rPr>
          <w:rFonts w:ascii="Aptos" w:hAnsi="Aptos"/>
          <w:b w:val="0"/>
          <w:color w:val="263442"/>
          <w:sz w:val="19"/>
        </w:rPr>
        <w:t>Jalankan grouting box atau pam</w:t>
      </w:r>
    </w:p>
    <w:p>
      <w:pPr>
        <w:pStyle w:val="ListBullet"/>
        <w:spacing w:after="50"/>
        <w:ind w:left="369" w:hanging="170"/>
      </w:pPr>
      <w:r>
        <w:rPr>
          <w:rFonts w:ascii="Aptos" w:hAnsi="Aptos"/>
          <w:b w:val="0"/>
          <w:color w:val="263442"/>
          <w:sz w:val="19"/>
        </w:rPr>
        <w:t>Aliran cone</w:t>
      </w:r>
    </w:p>
    <w:p>
      <w:pPr>
        <w:pStyle w:val="ListBullet"/>
        <w:spacing w:after="50"/>
        <w:ind w:left="369" w:hanging="170"/>
      </w:pPr>
      <w:r>
        <w:rPr>
          <w:rFonts w:ascii="Aptos" w:hAnsi="Aptos"/>
          <w:b w:val="0"/>
          <w:color w:val="263442"/>
          <w:sz w:val="19"/>
        </w:rPr>
        <w:t>Feeler gauges</w:t>
      </w:r>
    </w:p>
    <w:p>
      <w:pPr>
        <w:pStyle w:val="ListBullet"/>
        <w:spacing w:after="50"/>
        <w:ind w:left="369" w:hanging="170"/>
      </w:pPr>
      <w:r>
        <w:rPr>
          <w:rFonts w:ascii="Aptos" w:hAnsi="Aptos"/>
          <w:b w:val="0"/>
          <w:color w:val="263442"/>
          <w:sz w:val="19"/>
        </w:rPr>
        <w:t>Suhu probe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dry pack dan grouting untuk base plate, bearing dan pocket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Non-shrink cementitious jalankan grouting, Epoksi jalankan grouting seperti ditetapkan, Mortar dry-pack, Acuan sealant,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bebankan support. </w:t>
      </w:r>
      <w:r>
        <w:rPr>
          <w:rFonts w:ascii="Aptos" w:hAnsi="Aptos"/>
          <w:b w:val="0"/>
          <w:color w:val="263442"/>
          <w:sz w:val="19"/>
        </w:rPr>
        <w:t>Luluskan bebankan support, jalankan grouting type, kelegaan, bentuk arrangement dan bearing atau peralatan toleransi.</w:t>
      </w:r>
    </w:p>
    <w:p>
      <w:pPr>
        <w:keepLines/>
        <w:spacing w:after="100" w:line="269" w:lineRule="auto"/>
        <w:ind w:left="369" w:hanging="369"/>
      </w:pPr>
      <w:r>
        <w:rPr>
          <w:rFonts w:ascii="Aptos" w:hAnsi="Aptos"/>
          <w:b/>
          <w:color w:val="071E33"/>
          <w:sz w:val="19"/>
        </w:rPr>
        <w:t xml:space="preserve">2. Relieve bebankan jika diperlukan. </w:t>
      </w:r>
      <w:r>
        <w:rPr>
          <w:rFonts w:ascii="Aptos" w:hAnsi="Aptos"/>
          <w:b w:val="0"/>
          <w:color w:val="263442"/>
          <w:sz w:val="19"/>
        </w:rPr>
        <w:t>Relieve bebankan jika diperlukan dan alih keluar defective jalankan grouting tanpa disturbing bolts, plates atau bearing jajaran.</w:t>
      </w:r>
    </w:p>
    <w:p>
      <w:pPr>
        <w:keepLines/>
        <w:spacing w:after="100" w:line="269" w:lineRule="auto"/>
        <w:ind w:left="369" w:hanging="369"/>
      </w:pPr>
      <w:r>
        <w:rPr>
          <w:rFonts w:ascii="Aptos" w:hAnsi="Aptos"/>
          <w:b/>
          <w:color w:val="071E33"/>
          <w:sz w:val="19"/>
        </w:rPr>
        <w:t xml:space="preserve">3. Bersihkan dan precondition  substrat. </w:t>
      </w:r>
      <w:r>
        <w:rPr>
          <w:rFonts w:ascii="Aptos" w:hAnsi="Aptos"/>
          <w:b w:val="0"/>
          <w:color w:val="263442"/>
          <w:sz w:val="19"/>
        </w:rPr>
        <w:t>Bersihkan dan precondition  substrat, kedapkan acuan dan sediakan  head box dan udara-lepaskan path.</w:t>
      </w:r>
    </w:p>
    <w:p>
      <w:pPr>
        <w:keepLines/>
        <w:spacing w:after="100" w:line="269" w:lineRule="auto"/>
        <w:ind w:left="369" w:hanging="369"/>
      </w:pPr>
      <w:r>
        <w:rPr>
          <w:rFonts w:ascii="Aptos" w:hAnsi="Aptos"/>
          <w:b/>
          <w:color w:val="071E33"/>
          <w:sz w:val="19"/>
        </w:rPr>
        <w:t xml:space="preserve">4. Bancuh full units. </w:t>
      </w:r>
      <w:r>
        <w:rPr>
          <w:rFonts w:ascii="Aptos" w:hAnsi="Aptos"/>
          <w:b w:val="0"/>
          <w:color w:val="263442"/>
          <w:sz w:val="19"/>
        </w:rPr>
        <w:t>Bancuh full units dan tempatkan jalankan grouting secara berterusan daripada one side atau padatkan dry pack dalam thin controlled layers.</w:t>
      </w:r>
    </w:p>
    <w:p>
      <w:pPr>
        <w:keepLines/>
        <w:spacing w:after="100" w:line="269" w:lineRule="auto"/>
        <w:ind w:left="369" w:hanging="369"/>
      </w:pPr>
      <w:r>
        <w:rPr>
          <w:rFonts w:ascii="Aptos" w:hAnsi="Aptos"/>
          <w:b/>
          <w:color w:val="071E33"/>
          <w:sz w:val="19"/>
        </w:rPr>
        <w:t xml:space="preserve">5. Kekalkan hydrostatic head. </w:t>
      </w:r>
      <w:r>
        <w:rPr>
          <w:rFonts w:ascii="Aptos" w:hAnsi="Aptos"/>
          <w:b w:val="0"/>
          <w:color w:val="263442"/>
          <w:sz w:val="19"/>
        </w:rPr>
        <w:t>Kekalkan hydrostatic head, periksa vent discharge dan avoid vibration that may segregate  jalankan grouting.</w:t>
      </w:r>
    </w:p>
    <w:p>
      <w:pPr>
        <w:keepLines/>
        <w:spacing w:after="100" w:line="269" w:lineRule="auto"/>
        <w:ind w:left="369" w:hanging="369"/>
      </w:pPr>
      <w:r>
        <w:rPr>
          <w:rFonts w:ascii="Aptos" w:hAnsi="Aptos"/>
          <w:b/>
          <w:color w:val="071E33"/>
          <w:sz w:val="19"/>
        </w:rPr>
        <w:t xml:space="preserve">6. Jalankan curing, alih keluar forms, periksa full bearing. </w:t>
      </w:r>
      <w:r>
        <w:rPr>
          <w:rFonts w:ascii="Aptos" w:hAnsi="Aptos"/>
          <w:b w:val="0"/>
          <w:color w:val="263442"/>
          <w:sz w:val="19"/>
        </w:rPr>
        <w:t>Jalankan curing, alih keluar forms, periksa full bearing dan voids, kemudian pulihkan bebankan hanya selepas pelepasan kekuatan.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support dan jalankan grouting reka bentuk; removal dan jajaran; substrat dan bentuk; bancuh dan placement; jalankan grouting continuity; kekuatan dan bebankan restoration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supported bebankan pergerakan; cement atau epoksi contact; bentuk kebocoran; pengendalian manual;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Support dan jalankan grouting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Removal dan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Substrat dan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Bancuh dan placement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Jalankan grouting continuity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bebankan restoration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Supported bebankan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Cement atau epoksi contact</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Bentuk kebocoran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Dry Pack dan Grouting untuk Base Plate, Bearing dan Pocket</dc:title>
  <dc:subject>Template penyata kaedah pembinaan yang boleh diedit</dc:subject>
  <dc:creator>Method Statement Hub Malaysia</dc:creator>
  <cp:keywords>dry pack, non-shrink grout, base plate grout, bearing repair</cp:keywords>
  <dc:description>generated by python-docx</dc:description>
  <cp:lastModifiedBy/>
  <cp:revision>1</cp:revision>
  <dcterms:created xsi:type="dcterms:W3CDTF">2013-12-23T23:15:00Z</dcterms:created>
  <dcterms:modified xsi:type="dcterms:W3CDTF">2013-12-23T23:15:00Z</dcterms:modified>
  <cp:category/>
</cp:coreProperties>
</file>